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Basel-Landschaft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Basel-Landschaft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30.03. Fr Karfreitag · 02.04. Mo Ostermontag · 01.05. Di Tag der Arbeit · 10.05. Do Auffahrt · 21.05. Mo Pfingstmontag · 31.05. Do Fronleichnam (teilweise) · 01.08. Mi Bundesfeier · 15.08. Mi Mariä Himmelfahrt (teilweise)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(Di 01.05.), Auffahrt (Do 10.05.), Pfingstmontag (Mo 21.05.), Fronleichnam (teilweise)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Basel-Landschaft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Basel-Landschaft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Basel-Landschaft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Basel-Landschaft</dc:title>
  <dc:creator>kalenderblick.de</dc:creator>
  <dc:description>Quelle: kalenderblick.de/kalender/vorlagen/basel-landschaft/ – Feiertage im Kanton Basel-Landschaft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2026-10-27T07:17:35.590Z</dcterms:created>
  <dcterms:modified xsi:type="dcterms:W3CDTF">2026-10-27T07:17:35.590Z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